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4A" w:rsidRPr="00B372AA" w:rsidRDefault="00971D4A" w:rsidP="00971D4A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B372AA">
        <w:rPr>
          <w:rFonts w:ascii="Times New Roman" w:eastAsia="黑体" w:hAnsi="黑体" w:cs="Times New Roman"/>
          <w:sz w:val="32"/>
          <w:szCs w:val="32"/>
        </w:rPr>
        <w:t>附件</w:t>
      </w:r>
      <w:r w:rsidRPr="00B372AA">
        <w:rPr>
          <w:rFonts w:ascii="Times New Roman" w:eastAsia="黑体" w:hAnsi="Times New Roman" w:cs="Times New Roman"/>
          <w:sz w:val="32"/>
          <w:szCs w:val="32"/>
        </w:rPr>
        <w:t>3</w:t>
      </w:r>
    </w:p>
    <w:p w:rsidR="003D7563" w:rsidRPr="00B372AA" w:rsidRDefault="005E68FC" w:rsidP="00971D4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372AA">
        <w:rPr>
          <w:rFonts w:ascii="Times New Roman" w:eastAsia="方正小标宋简体" w:hAnsi="Times New Roman" w:cs="Times New Roman"/>
          <w:sz w:val="44"/>
          <w:szCs w:val="44"/>
        </w:rPr>
        <w:t>东莞市财政投资建设项目代建单位</w:t>
      </w:r>
    </w:p>
    <w:p w:rsidR="003D7563" w:rsidRPr="00B372AA" w:rsidRDefault="005E68FC" w:rsidP="00971D4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372AA">
        <w:rPr>
          <w:rFonts w:ascii="Times New Roman" w:eastAsia="方正小标宋简体" w:hAnsi="Times New Roman" w:cs="Times New Roman"/>
          <w:sz w:val="44"/>
          <w:szCs w:val="44"/>
        </w:rPr>
        <w:t>预选</w:t>
      </w:r>
      <w:proofErr w:type="gramStart"/>
      <w:r w:rsidRPr="00B372AA">
        <w:rPr>
          <w:rFonts w:ascii="Times New Roman" w:eastAsia="方正小标宋简体" w:hAnsi="Times New Roman" w:cs="Times New Roman"/>
          <w:sz w:val="44"/>
          <w:szCs w:val="44"/>
        </w:rPr>
        <w:t>库使用</w:t>
      </w:r>
      <w:proofErr w:type="gramEnd"/>
      <w:r w:rsidRPr="00B372AA">
        <w:rPr>
          <w:rFonts w:ascii="Times New Roman" w:eastAsia="方正小标宋简体" w:hAnsi="Times New Roman" w:cs="Times New Roman"/>
          <w:sz w:val="44"/>
          <w:szCs w:val="44"/>
        </w:rPr>
        <w:t>指引</w:t>
      </w:r>
    </w:p>
    <w:p w:rsidR="003D7563" w:rsidRPr="00B372AA" w:rsidRDefault="003D7563" w:rsidP="00971D4A">
      <w:pPr>
        <w:spacing w:line="600" w:lineRule="exact"/>
        <w:rPr>
          <w:rFonts w:ascii="Times New Roman" w:hAnsi="Times New Roman" w:cs="Times New Roman"/>
        </w:rPr>
      </w:pPr>
    </w:p>
    <w:p w:rsidR="003D7563" w:rsidRPr="00B372AA" w:rsidRDefault="005E68FC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为促进东莞市财政投资项目建设管理的健康发展，规范政府委托单位使用代建单位预选库行为，根据《东莞市财政投资建设项目代建制管理办法</w:t>
      </w:r>
      <w:r w:rsidR="009F4BED">
        <w:rPr>
          <w:rFonts w:ascii="Times New Roman" w:eastAsia="仿宋_GB2312" w:hAnsi="Times New Roman" w:cs="Times New Roman" w:hint="eastAsia"/>
          <w:sz w:val="32"/>
          <w:szCs w:val="32"/>
        </w:rPr>
        <w:t>（试行）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》、《东莞市财政投资建设项目代建单位预选库管理实施细则》及相关法律法规，结合本市实际情况，制定本指引。</w:t>
      </w:r>
    </w:p>
    <w:p w:rsidR="003D7563" w:rsidRPr="00B372AA" w:rsidRDefault="005E68FC" w:rsidP="00971D4A">
      <w:pPr>
        <w:spacing w:line="600" w:lineRule="exact"/>
        <w:ind w:firstLineChars="221" w:firstLine="707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B372AA">
        <w:rPr>
          <w:rFonts w:ascii="Times New Roman" w:eastAsia="黑体" w:hAnsi="黑体" w:cs="Times New Roman"/>
          <w:sz w:val="32"/>
          <w:szCs w:val="32"/>
        </w:rPr>
        <w:t>一、预选库类别的选择</w:t>
      </w:r>
    </w:p>
    <w:p w:rsidR="003D7563" w:rsidRPr="00B372AA" w:rsidRDefault="005E68FC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委托单位使用代建单位</w:t>
      </w:r>
      <w:proofErr w:type="gramStart"/>
      <w:r w:rsidRPr="00B372AA">
        <w:rPr>
          <w:rFonts w:ascii="Times New Roman" w:eastAsia="仿宋_GB2312" w:hAnsi="Times New Roman" w:cs="Times New Roman"/>
          <w:sz w:val="32"/>
          <w:szCs w:val="32"/>
        </w:rPr>
        <w:t>预选库可参考</w:t>
      </w:r>
      <w:proofErr w:type="gramEnd"/>
      <w:r w:rsidRPr="00B372AA">
        <w:rPr>
          <w:rFonts w:ascii="Times New Roman" w:eastAsia="仿宋_GB2312" w:hAnsi="Times New Roman" w:cs="Times New Roman"/>
          <w:sz w:val="32"/>
          <w:szCs w:val="32"/>
        </w:rPr>
        <w:t>下列规则选取代建单位企业类别：</w:t>
      </w:r>
    </w:p>
    <w:p w:rsidR="003D7563" w:rsidRPr="00B372AA" w:rsidRDefault="005E68FC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（一）全过程咨询企业类：侧重全过程统筹管理的项目，对代建单位咨询、设计、报建、造价、招标等工作要求较高的，注重项目的工期、效率和代建单位的综合能力的，可优先选择全过程咨询类企业。例如新扩建学校、文化场馆、公共基础设施、园林绿化和综合整治工程等项目。</w:t>
      </w:r>
    </w:p>
    <w:p w:rsidR="003D7563" w:rsidRPr="00B372AA" w:rsidRDefault="005E68FC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（二）房地产企业类：侧重于整体效果或后期运营的建筑类项目，涉及房地产开发建设、周边道路和配套设施的，可优先</w:t>
      </w:r>
      <w:r w:rsidR="002E5BC9" w:rsidRPr="00B372AA">
        <w:rPr>
          <w:rFonts w:ascii="Times New Roman" w:eastAsia="仿宋_GB2312" w:hAnsi="Times New Roman" w:cs="Times New Roman"/>
          <w:sz w:val="32"/>
          <w:szCs w:val="32"/>
        </w:rPr>
        <w:t>选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择房地产企业类企业。例如新扩</w:t>
      </w:r>
      <w:r w:rsidR="0000741B" w:rsidRPr="00B372AA">
        <w:rPr>
          <w:rFonts w:ascii="Times New Roman" w:eastAsia="仿宋_GB2312" w:hAnsi="Times New Roman" w:cs="Times New Roman"/>
          <w:sz w:val="32"/>
          <w:szCs w:val="32"/>
        </w:rPr>
        <w:t>建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学校、保障性住房、公共基础设施、园林绿化、综合整治工程等项目。</w:t>
      </w:r>
    </w:p>
    <w:p w:rsidR="003D7563" w:rsidRPr="00B372AA" w:rsidRDefault="005E68FC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（三）设计企业类：侧重于建筑外观效果的，对城市景观或设计理念要求高的，涉及设计</w:t>
      </w:r>
      <w:r w:rsidR="0000741B" w:rsidRPr="00B372AA">
        <w:rPr>
          <w:rFonts w:ascii="Times New Roman" w:eastAsia="仿宋_GB2312" w:hAnsi="Times New Roman" w:cs="Times New Roman"/>
          <w:sz w:val="32"/>
          <w:szCs w:val="32"/>
        </w:rPr>
        <w:t>竞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赛、设计方案征集类等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lastRenderedPageBreak/>
        <w:t>地标性公共建筑的项目，可优先选择设计类企业。例如地标性建筑、景观设计、公园建设</w:t>
      </w:r>
      <w:r w:rsidR="004962B1" w:rsidRPr="00B372A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文化场馆、城市形象提升工程等项目。</w:t>
      </w:r>
    </w:p>
    <w:p w:rsidR="003D7563" w:rsidRPr="00B372AA" w:rsidRDefault="004962B1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（四）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建筑工程企业类：侧重工期紧、施工管理和质量、新工艺新技术的项目，可优先选择建筑工程类企业。例如保障性住房、综合整治工程、地下排水管网、综合管廊、交通道路、地下空间开发等项目。</w:t>
      </w:r>
    </w:p>
    <w:p w:rsidR="003D7563" w:rsidRPr="00B372AA" w:rsidRDefault="005E68FC" w:rsidP="00971D4A">
      <w:pPr>
        <w:spacing w:line="600" w:lineRule="exact"/>
        <w:ind w:firstLineChars="221" w:firstLine="707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B372AA">
        <w:rPr>
          <w:rFonts w:ascii="Times New Roman" w:eastAsia="黑体" w:hAnsi="黑体" w:cs="Times New Roman"/>
          <w:sz w:val="32"/>
          <w:szCs w:val="32"/>
        </w:rPr>
        <w:t>二、代建单位的确定方式</w:t>
      </w:r>
    </w:p>
    <w:p w:rsidR="003D7563" w:rsidRPr="00B372AA" w:rsidRDefault="005E68FC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代建单位选择方式应纳入代建方案。代建方案经市政府相关会议批准后，代建单位具</w:t>
      </w:r>
      <w:r w:rsidR="00EF7FF9" w:rsidRPr="00B372AA">
        <w:rPr>
          <w:rFonts w:ascii="Times New Roman" w:eastAsia="仿宋_GB2312" w:hAnsi="Times New Roman" w:cs="Times New Roman"/>
          <w:sz w:val="32"/>
          <w:szCs w:val="32"/>
        </w:rPr>
        <w:t>体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选择原则上按下列方式进行：</w:t>
      </w:r>
    </w:p>
    <w:p w:rsidR="003D7563" w:rsidRPr="00B372AA" w:rsidRDefault="005E68FC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（一）直接委托：代建项目总投资在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5000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万元以下</w:t>
      </w:r>
      <w:r w:rsidRPr="00F3308F">
        <w:rPr>
          <w:rFonts w:ascii="仿宋_GB2312" w:eastAsia="仿宋_GB2312" w:hAnsi="Times New Roman" w:cs="Times New Roman" w:hint="eastAsia"/>
          <w:sz w:val="32"/>
          <w:szCs w:val="32"/>
        </w:rPr>
        <w:t>(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不含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5000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万元</w:t>
      </w:r>
      <w:r w:rsidRPr="00F3308F">
        <w:rPr>
          <w:rFonts w:ascii="仿宋_GB2312" w:eastAsia="仿宋_GB2312" w:hAnsi="Times New Roman" w:cs="Times New Roman" w:hint="eastAsia"/>
          <w:sz w:val="32"/>
          <w:szCs w:val="32"/>
        </w:rPr>
        <w:t>)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的，委托单位可直接从预选库中选定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1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家代建单位。</w:t>
      </w:r>
    </w:p>
    <w:p w:rsidR="003D7563" w:rsidRPr="00B372AA" w:rsidRDefault="005E68FC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（二）随机抽签：代建项目总投资在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1</w:t>
      </w:r>
      <w:bookmarkStart w:id="0" w:name="_GoBack"/>
      <w:bookmarkEnd w:id="0"/>
      <w:r w:rsidRPr="00B372AA">
        <w:rPr>
          <w:rFonts w:ascii="Times New Roman" w:eastAsia="仿宋_GB2312" w:hAnsi="Times New Roman" w:cs="Times New Roman"/>
          <w:sz w:val="32"/>
          <w:szCs w:val="32"/>
        </w:rPr>
        <w:t>亿元以下</w:t>
      </w:r>
      <w:r w:rsidRPr="00F3308F">
        <w:rPr>
          <w:rFonts w:ascii="仿宋_GB2312" w:eastAsia="仿宋_GB2312" w:hAnsi="Times New Roman" w:cs="Times New Roman" w:hint="eastAsia"/>
          <w:sz w:val="32"/>
          <w:szCs w:val="32"/>
        </w:rPr>
        <w:t>(不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含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1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F3308F">
        <w:rPr>
          <w:rFonts w:ascii="仿宋_GB2312" w:eastAsia="仿宋_GB2312" w:hAnsi="Times New Roman" w:cs="Times New Roman" w:hint="eastAsia"/>
          <w:sz w:val="32"/>
          <w:szCs w:val="32"/>
        </w:rPr>
        <w:t>)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5000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万元以上</w:t>
      </w:r>
      <w:r w:rsidRPr="00F3308F">
        <w:rPr>
          <w:rFonts w:ascii="仿宋_GB2312" w:eastAsia="仿宋_GB2312" w:hAnsi="Times New Roman" w:cs="Times New Roman" w:hint="eastAsia"/>
          <w:sz w:val="32"/>
          <w:szCs w:val="32"/>
        </w:rPr>
        <w:t>(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含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5000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万元</w:t>
      </w:r>
      <w:r w:rsidRPr="00F3308F">
        <w:rPr>
          <w:rFonts w:ascii="仿宋_GB2312" w:eastAsia="仿宋_GB2312" w:hAnsi="Times New Roman" w:cs="Times New Roman" w:hint="eastAsia"/>
          <w:sz w:val="32"/>
          <w:szCs w:val="32"/>
        </w:rPr>
        <w:t>)的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，委托单位负责组织、通知并召集指定类别的预选库内所有单位召开抽签现场会，在现场采用随机摇号的方式选定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1</w:t>
      </w:r>
      <w:r w:rsidRPr="00B372AA">
        <w:rPr>
          <w:rFonts w:ascii="Times New Roman" w:eastAsia="仿宋_GB2312" w:hAnsi="Times New Roman" w:cs="Times New Roman"/>
          <w:sz w:val="32"/>
          <w:szCs w:val="32"/>
        </w:rPr>
        <w:t>家代建单位。</w:t>
      </w:r>
    </w:p>
    <w:p w:rsidR="003D7563" w:rsidRPr="00B372AA" w:rsidRDefault="004962B1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多方比选择优确定：代建项目总投资在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1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亿元以上的，委托单位采用多方比选、择优确定的方式确定代建单位。多方比选、择优确定是指《东莞市财政投资建设项目代建单位预选库管理实施细则》中第十八条的</w:t>
      </w:r>
      <w:r w:rsidR="005E68FC" w:rsidRPr="00B372AA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竞争性谈判</w:t>
      </w:r>
      <w:r w:rsidR="005E68FC" w:rsidRPr="00B372AA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。委托单位的主要负责人担任组长，组建代建单位选定工作组。工作组根据项目的规模和特点在指定类别的预选库内邀请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lastRenderedPageBreak/>
        <w:t>三家或以上预选单位，</w:t>
      </w:r>
      <w:r w:rsidR="004B2013">
        <w:rPr>
          <w:rFonts w:ascii="仿宋_GB2312" w:eastAsia="仿宋_GB2312" w:hint="eastAsia"/>
          <w:sz w:val="32"/>
          <w:szCs w:val="32"/>
        </w:rPr>
        <w:t>就代建事宜进行谈判，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采用投票表决或打分表决等方式，通过会议形式择优选定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1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家代建单位。</w:t>
      </w:r>
    </w:p>
    <w:p w:rsidR="003D7563" w:rsidRPr="00B372AA" w:rsidRDefault="005E68FC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对有特殊要求的代建项目，委托单位认为不宜采用上述划分标准进行选择的，由委托单位提出书面请示报市政府，经市政府相关会议审定。</w:t>
      </w:r>
    </w:p>
    <w:p w:rsidR="003D7563" w:rsidRPr="00B372AA" w:rsidRDefault="003A7678" w:rsidP="00971D4A">
      <w:pPr>
        <w:spacing w:line="600" w:lineRule="exact"/>
        <w:ind w:firstLineChars="221" w:firstLine="707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B372AA">
        <w:rPr>
          <w:rFonts w:ascii="Times New Roman" w:eastAsia="黑体" w:hAnsi="黑体" w:cs="Times New Roman"/>
          <w:sz w:val="32"/>
          <w:szCs w:val="32"/>
        </w:rPr>
        <w:t>三</w:t>
      </w:r>
      <w:r w:rsidR="005E68FC" w:rsidRPr="00B372AA">
        <w:rPr>
          <w:rFonts w:ascii="Times New Roman" w:eastAsia="黑体" w:hAnsi="黑体" w:cs="Times New Roman"/>
          <w:sz w:val="32"/>
          <w:szCs w:val="32"/>
        </w:rPr>
        <w:t>、代建项目的备案</w:t>
      </w:r>
    </w:p>
    <w:p w:rsidR="003D7563" w:rsidRPr="00B372AA" w:rsidRDefault="00FB2AC1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招标文件备案。委托单位应在东莞市公共资源交易中心发布招标信息公告之日起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2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个工作日内</w:t>
      </w:r>
      <w:proofErr w:type="gramStart"/>
      <w:r w:rsidR="004B2013">
        <w:rPr>
          <w:rFonts w:ascii="仿宋_GB2312" w:eastAsia="仿宋_GB2312" w:hint="eastAsia"/>
          <w:sz w:val="32"/>
          <w:szCs w:val="32"/>
        </w:rPr>
        <w:t>送相关</w:t>
      </w:r>
      <w:proofErr w:type="gramEnd"/>
      <w:r w:rsidR="004B2013">
        <w:rPr>
          <w:rFonts w:ascii="仿宋_GB2312" w:eastAsia="仿宋_GB2312" w:hint="eastAsia"/>
          <w:sz w:val="32"/>
          <w:szCs w:val="32"/>
        </w:rPr>
        <w:t>行政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监督部门进行代建项目的招标文件备案。</w:t>
      </w:r>
    </w:p>
    <w:p w:rsidR="003D7563" w:rsidRPr="00B372AA" w:rsidRDefault="00FB2AC1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情况报告备案。委托单位应当自确定代建单位之日起十五日内向</w:t>
      </w:r>
      <w:r w:rsidR="004B2013">
        <w:rPr>
          <w:rFonts w:ascii="Times New Roman" w:eastAsia="仿宋_GB2312" w:hAnsi="Times New Roman" w:cs="Times New Roman" w:hint="eastAsia"/>
          <w:sz w:val="32"/>
          <w:szCs w:val="32"/>
        </w:rPr>
        <w:t>相关行政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监督部门提交代建项目的招标投标情况的书面报告。</w:t>
      </w:r>
    </w:p>
    <w:p w:rsidR="003D7563" w:rsidRPr="00B372AA" w:rsidRDefault="00FB2AC1" w:rsidP="00971D4A">
      <w:pPr>
        <w:spacing w:line="600" w:lineRule="exact"/>
        <w:ind w:firstLineChars="221" w:firstLine="707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372AA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合同备案。委托单位应在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30</w:t>
      </w:r>
      <w:r w:rsidR="005E68FC" w:rsidRPr="00B372AA">
        <w:rPr>
          <w:rFonts w:ascii="Times New Roman" w:eastAsia="仿宋_GB2312" w:hAnsi="Times New Roman" w:cs="Times New Roman"/>
          <w:sz w:val="32"/>
          <w:szCs w:val="32"/>
        </w:rPr>
        <w:t>天内签订代建合同，并报</w:t>
      </w:r>
      <w:r w:rsidR="004B2013">
        <w:rPr>
          <w:rFonts w:ascii="仿宋_GB2312" w:eastAsia="仿宋_GB2312" w:hAnsi="微软雅黑" w:cs="宋体" w:hint="eastAsia"/>
          <w:sz w:val="32"/>
          <w:szCs w:val="32"/>
        </w:rPr>
        <w:t>市发改、</w:t>
      </w:r>
      <w:r w:rsidR="004B2013" w:rsidRPr="00EE56F7">
        <w:rPr>
          <w:rFonts w:ascii="仿宋_GB2312" w:eastAsia="仿宋_GB2312" w:hAnsi="微软雅黑" w:cs="宋体" w:hint="eastAsia"/>
          <w:sz w:val="32"/>
          <w:szCs w:val="32"/>
        </w:rPr>
        <w:t>财</w:t>
      </w:r>
      <w:r w:rsidR="004B2013">
        <w:rPr>
          <w:rFonts w:ascii="仿宋_GB2312" w:eastAsia="仿宋_GB2312" w:hAnsi="微软雅黑" w:cs="宋体" w:hint="eastAsia"/>
          <w:sz w:val="32"/>
          <w:szCs w:val="32"/>
        </w:rPr>
        <w:t>政、住建、城建等</w:t>
      </w:r>
      <w:r w:rsidR="004B2013" w:rsidRPr="00EE56F7">
        <w:rPr>
          <w:rFonts w:ascii="仿宋_GB2312" w:eastAsia="仿宋_GB2312" w:hAnsi="微软雅黑" w:cs="宋体" w:hint="eastAsia"/>
          <w:sz w:val="32"/>
          <w:szCs w:val="32"/>
        </w:rPr>
        <w:t>部门备案</w:t>
      </w:r>
      <w:r w:rsidR="004B2013">
        <w:rPr>
          <w:rFonts w:ascii="仿宋_GB2312" w:eastAsia="仿宋_GB2312" w:hint="eastAsia"/>
          <w:sz w:val="32"/>
          <w:szCs w:val="32"/>
        </w:rPr>
        <w:t>。</w:t>
      </w:r>
    </w:p>
    <w:p w:rsidR="003D7563" w:rsidRPr="00B372AA" w:rsidRDefault="003D7563" w:rsidP="00971D4A">
      <w:pPr>
        <w:spacing w:line="600" w:lineRule="exact"/>
        <w:ind w:firstLineChars="221" w:firstLine="442"/>
        <w:jc w:val="both"/>
        <w:rPr>
          <w:rFonts w:ascii="Times New Roman" w:hAnsi="Times New Roman" w:cs="Times New Roman"/>
        </w:rPr>
      </w:pPr>
    </w:p>
    <w:sectPr w:rsidR="003D7563" w:rsidRPr="00B372AA" w:rsidSect="001B3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F7" w:rsidRDefault="001217F7" w:rsidP="00EF7FF9">
      <w:r>
        <w:separator/>
      </w:r>
    </w:p>
  </w:endnote>
  <w:endnote w:type="continuationSeparator" w:id="0">
    <w:p w:rsidR="001217F7" w:rsidRDefault="001217F7" w:rsidP="00EF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F7" w:rsidRDefault="001217F7" w:rsidP="00EF7FF9">
      <w:r>
        <w:separator/>
      </w:r>
    </w:p>
  </w:footnote>
  <w:footnote w:type="continuationSeparator" w:id="0">
    <w:p w:rsidR="001217F7" w:rsidRDefault="001217F7" w:rsidP="00EF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8C3"/>
    <w:rsid w:val="0000741B"/>
    <w:rsid w:val="00022C7E"/>
    <w:rsid w:val="00042FAC"/>
    <w:rsid w:val="00106187"/>
    <w:rsid w:val="0011538D"/>
    <w:rsid w:val="001217F7"/>
    <w:rsid w:val="001B3FAA"/>
    <w:rsid w:val="001B48A0"/>
    <w:rsid w:val="00222D3D"/>
    <w:rsid w:val="002A01DB"/>
    <w:rsid w:val="002E5BC9"/>
    <w:rsid w:val="002F72A8"/>
    <w:rsid w:val="00354577"/>
    <w:rsid w:val="003A7678"/>
    <w:rsid w:val="003D7563"/>
    <w:rsid w:val="00403E9B"/>
    <w:rsid w:val="00413DE4"/>
    <w:rsid w:val="00422750"/>
    <w:rsid w:val="004962B1"/>
    <w:rsid w:val="004B2013"/>
    <w:rsid w:val="005643CC"/>
    <w:rsid w:val="005E4981"/>
    <w:rsid w:val="005E68FC"/>
    <w:rsid w:val="00601BCA"/>
    <w:rsid w:val="0063337C"/>
    <w:rsid w:val="0065713A"/>
    <w:rsid w:val="006B0529"/>
    <w:rsid w:val="006D2FE9"/>
    <w:rsid w:val="006E04B7"/>
    <w:rsid w:val="006F5154"/>
    <w:rsid w:val="00750A8F"/>
    <w:rsid w:val="007D0F5F"/>
    <w:rsid w:val="0080763D"/>
    <w:rsid w:val="0086107C"/>
    <w:rsid w:val="00871355"/>
    <w:rsid w:val="008768D8"/>
    <w:rsid w:val="00884172"/>
    <w:rsid w:val="008D167B"/>
    <w:rsid w:val="008D4B69"/>
    <w:rsid w:val="008D5BB0"/>
    <w:rsid w:val="00967585"/>
    <w:rsid w:val="00971D4A"/>
    <w:rsid w:val="009B76A4"/>
    <w:rsid w:val="009D57F1"/>
    <w:rsid w:val="009E41CE"/>
    <w:rsid w:val="009F4BED"/>
    <w:rsid w:val="00A729F6"/>
    <w:rsid w:val="00AB118C"/>
    <w:rsid w:val="00AF5B7A"/>
    <w:rsid w:val="00AF7F52"/>
    <w:rsid w:val="00B004E2"/>
    <w:rsid w:val="00B05279"/>
    <w:rsid w:val="00B372AA"/>
    <w:rsid w:val="00B558C3"/>
    <w:rsid w:val="00B828D3"/>
    <w:rsid w:val="00C759A5"/>
    <w:rsid w:val="00C967F1"/>
    <w:rsid w:val="00CD08BC"/>
    <w:rsid w:val="00CF7F9C"/>
    <w:rsid w:val="00D36E77"/>
    <w:rsid w:val="00D60650"/>
    <w:rsid w:val="00D67C93"/>
    <w:rsid w:val="00DB7220"/>
    <w:rsid w:val="00DD4249"/>
    <w:rsid w:val="00E125AD"/>
    <w:rsid w:val="00E65FE2"/>
    <w:rsid w:val="00EF7FF9"/>
    <w:rsid w:val="00F17919"/>
    <w:rsid w:val="00F2054B"/>
    <w:rsid w:val="00F3308F"/>
    <w:rsid w:val="00F523D8"/>
    <w:rsid w:val="00F942C1"/>
    <w:rsid w:val="00FB2AC1"/>
    <w:rsid w:val="00FD156F"/>
    <w:rsid w:val="5958321F"/>
    <w:rsid w:val="61C76B67"/>
    <w:rsid w:val="67D43FE7"/>
    <w:rsid w:val="7B4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AA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B3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B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B3FAA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1B3FAA"/>
    <w:rPr>
      <w:rFonts w:ascii="Arial" w:hAnsi="Arial" w:cs="Arial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B3FAA"/>
    <w:rPr>
      <w:rFonts w:ascii="Arial" w:hAnsi="Arial" w:cs="Arial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A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Arial" w:hAnsi="Arial" w:cs="Arial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Arial" w:hAnsi="Arial" w:cs="Arial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</dc:creator>
  <cp:lastModifiedBy>罗梓菱</cp:lastModifiedBy>
  <cp:revision>25</cp:revision>
  <cp:lastPrinted>2018-04-24T08:13:00Z</cp:lastPrinted>
  <dcterms:created xsi:type="dcterms:W3CDTF">2018-04-09T07:01:00Z</dcterms:created>
  <dcterms:modified xsi:type="dcterms:W3CDTF">2018-10-11T09:36:00Z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